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C483" w14:textId="39D74702" w:rsidR="00DE3F6E" w:rsidRPr="00DE3F6E" w:rsidRDefault="00DE3F6E">
      <w:pPr>
        <w:rPr>
          <w:b/>
          <w:sz w:val="28"/>
        </w:rPr>
      </w:pPr>
      <w:r w:rsidRPr="00DE3F6E">
        <w:rPr>
          <w:noProof/>
        </w:rPr>
        <w:drawing>
          <wp:anchor distT="0" distB="0" distL="114300" distR="114300" simplePos="0" relativeHeight="251658240" behindDoc="0" locked="0" layoutInCell="1" allowOverlap="1" wp14:anchorId="1A28185B" wp14:editId="0F3B0CBD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2047165" cy="793975"/>
            <wp:effectExtent l="0" t="0" r="0" b="6350"/>
            <wp:wrapSquare wrapText="bothSides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3468B4BC-9333-4EA9-868B-E891AD5FFB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3468B4BC-9333-4EA9-868B-E891AD5FFB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165" cy="79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F6E">
        <w:rPr>
          <w:b/>
          <w:sz w:val="28"/>
        </w:rPr>
        <w:t>Standard Operating Procedure</w:t>
      </w:r>
      <w:r>
        <w:rPr>
          <w:b/>
          <w:sz w:val="28"/>
        </w:rPr>
        <w:t xml:space="preserve"> </w:t>
      </w:r>
      <w:r w:rsidR="00DF0529">
        <w:rPr>
          <w:b/>
          <w:sz w:val="28"/>
        </w:rPr>
        <w:t xml:space="preserve">- </w:t>
      </w:r>
      <w:r w:rsidR="00A21F9B">
        <w:rPr>
          <w:b/>
          <w:sz w:val="28"/>
        </w:rPr>
        <w:t>Working Near or In Water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1198"/>
      </w:tblGrid>
      <w:tr w:rsidR="00DE3F6E" w:rsidRPr="00DE3F6E" w14:paraId="05A9F563" w14:textId="77777777" w:rsidTr="005201D8">
        <w:trPr>
          <w:trHeight w:val="737"/>
        </w:trPr>
        <w:tc>
          <w:tcPr>
            <w:tcW w:w="3256" w:type="dxa"/>
          </w:tcPr>
          <w:p w14:paraId="27F19FC5" w14:textId="77777777" w:rsidR="00DE3F6E" w:rsidRPr="00DE3F6E" w:rsidRDefault="00DE3F6E" w:rsidP="00473BC9">
            <w:r w:rsidRPr="00DE3F6E">
              <w:t xml:space="preserve">What it is </w:t>
            </w:r>
            <w:r>
              <w:t xml:space="preserve">being used </w:t>
            </w:r>
            <w:r w:rsidRPr="00DE3F6E">
              <w:t>for</w:t>
            </w:r>
            <w:r>
              <w:t>/why is activity needed</w:t>
            </w:r>
          </w:p>
        </w:tc>
        <w:tc>
          <w:tcPr>
            <w:tcW w:w="11198" w:type="dxa"/>
          </w:tcPr>
          <w:p w14:paraId="7B8B1BA9" w14:textId="77777777" w:rsidR="00DE3F6E" w:rsidRDefault="00A21F9B" w:rsidP="00013FCF">
            <w:pPr>
              <w:pStyle w:val="ListParagraph"/>
              <w:numPr>
                <w:ilvl w:val="0"/>
                <w:numId w:val="11"/>
              </w:numPr>
            </w:pPr>
            <w:r>
              <w:t>Sampling &amp; surveying</w:t>
            </w:r>
          </w:p>
          <w:p w14:paraId="22B10D18" w14:textId="77777777" w:rsidR="00A21F9B" w:rsidRDefault="00A21F9B" w:rsidP="00013FCF">
            <w:pPr>
              <w:pStyle w:val="ListParagraph"/>
              <w:numPr>
                <w:ilvl w:val="0"/>
                <w:numId w:val="11"/>
              </w:numPr>
            </w:pPr>
            <w:r>
              <w:t>Retrieving debris/objects from the water</w:t>
            </w:r>
          </w:p>
          <w:p w14:paraId="3F56DA26" w14:textId="77777777" w:rsidR="00DD18ED" w:rsidRDefault="00A21F9B" w:rsidP="00013FCF">
            <w:pPr>
              <w:pStyle w:val="ListParagraph"/>
              <w:numPr>
                <w:ilvl w:val="0"/>
                <w:numId w:val="11"/>
              </w:numPr>
            </w:pPr>
            <w:r>
              <w:t>Dismantling infrastructure over/next to a shallow water course</w:t>
            </w:r>
          </w:p>
          <w:p w14:paraId="7FF2E021" w14:textId="77777777" w:rsidR="00443751" w:rsidRDefault="00443751" w:rsidP="00013FCF">
            <w:pPr>
              <w:pStyle w:val="ListParagraph"/>
              <w:numPr>
                <w:ilvl w:val="0"/>
                <w:numId w:val="11"/>
              </w:numPr>
            </w:pPr>
            <w:r>
              <w:t>Practical management along watercourses</w:t>
            </w:r>
          </w:p>
          <w:p w14:paraId="7D501E5E" w14:textId="493A60C7" w:rsidR="00013FCF" w:rsidRPr="00DE3F6E" w:rsidRDefault="00013FCF" w:rsidP="00013FCF">
            <w:pPr>
              <w:pStyle w:val="ListParagraph"/>
            </w:pPr>
          </w:p>
        </w:tc>
      </w:tr>
      <w:tr w:rsidR="00DE3F6E" w:rsidRPr="00DE3F6E" w14:paraId="037A8490" w14:textId="77777777" w:rsidTr="005201D8">
        <w:trPr>
          <w:trHeight w:val="608"/>
        </w:trPr>
        <w:tc>
          <w:tcPr>
            <w:tcW w:w="3256" w:type="dxa"/>
          </w:tcPr>
          <w:p w14:paraId="6437868B" w14:textId="77777777" w:rsidR="00DE3F6E" w:rsidRPr="00DE3F6E" w:rsidRDefault="00DE3F6E" w:rsidP="00473BC9">
            <w:r w:rsidRPr="00DE3F6E">
              <w:t>What are the hazards</w:t>
            </w:r>
          </w:p>
        </w:tc>
        <w:tc>
          <w:tcPr>
            <w:tcW w:w="11198" w:type="dxa"/>
          </w:tcPr>
          <w:p w14:paraId="41316973" w14:textId="77777777" w:rsidR="00DE3F6E" w:rsidRDefault="00CD2E49" w:rsidP="00013FCF">
            <w:pPr>
              <w:pStyle w:val="ListParagraph"/>
              <w:numPr>
                <w:ilvl w:val="0"/>
                <w:numId w:val="12"/>
              </w:numPr>
            </w:pPr>
            <w:r>
              <w:t xml:space="preserve">Falling in the water and gaining an injury that prevents easy egress </w:t>
            </w:r>
          </w:p>
          <w:p w14:paraId="35F62AD2" w14:textId="77777777" w:rsidR="00013FCF" w:rsidRDefault="00095CCF" w:rsidP="00013FCF">
            <w:pPr>
              <w:pStyle w:val="ListParagraph"/>
              <w:numPr>
                <w:ilvl w:val="0"/>
                <w:numId w:val="12"/>
              </w:numPr>
            </w:pPr>
            <w:r>
              <w:t>Injury or hazard in the water prevents easy egress, including from use of tools</w:t>
            </w:r>
          </w:p>
          <w:p w14:paraId="0184DE40" w14:textId="1C103CB8" w:rsidR="00C03862" w:rsidRDefault="00095CCF" w:rsidP="00013FCF">
            <w:pPr>
              <w:pStyle w:val="ListParagraph"/>
              <w:numPr>
                <w:ilvl w:val="0"/>
                <w:numId w:val="12"/>
              </w:numPr>
            </w:pPr>
            <w:r>
              <w:t>Hypothermia or exposure from contact with the water</w:t>
            </w:r>
          </w:p>
          <w:p w14:paraId="702AD306" w14:textId="77777777" w:rsidR="00095CCF" w:rsidRDefault="00095CCF" w:rsidP="00013FCF">
            <w:pPr>
              <w:pStyle w:val="ListParagraph"/>
              <w:numPr>
                <w:ilvl w:val="0"/>
                <w:numId w:val="12"/>
              </w:numPr>
            </w:pPr>
            <w:r>
              <w:t>Disease from water borne disease source</w:t>
            </w:r>
            <w:r w:rsidR="00B53390">
              <w:t>, dead animals, pollution sources including but not limited to sewage</w:t>
            </w:r>
          </w:p>
          <w:p w14:paraId="10540CC4" w14:textId="2B9FB41F" w:rsidR="00013FCF" w:rsidRPr="00DE3F6E" w:rsidRDefault="00013FCF" w:rsidP="00013FCF">
            <w:pPr>
              <w:pStyle w:val="ListParagraph"/>
            </w:pPr>
          </w:p>
        </w:tc>
      </w:tr>
      <w:tr w:rsidR="00DE3F6E" w:rsidRPr="00DE3F6E" w14:paraId="0F0E18F7" w14:textId="77777777" w:rsidTr="005201D8">
        <w:trPr>
          <w:trHeight w:val="737"/>
        </w:trPr>
        <w:tc>
          <w:tcPr>
            <w:tcW w:w="3256" w:type="dxa"/>
          </w:tcPr>
          <w:p w14:paraId="0E3C351F" w14:textId="77777777" w:rsidR="00DE3F6E" w:rsidRPr="00DE3F6E" w:rsidRDefault="00DE3F6E" w:rsidP="00473BC9">
            <w:r w:rsidRPr="00DE3F6E">
              <w:t>What is the process you have to follow to complete the job safely</w:t>
            </w:r>
          </w:p>
        </w:tc>
        <w:tc>
          <w:tcPr>
            <w:tcW w:w="11198" w:type="dxa"/>
          </w:tcPr>
          <w:p w14:paraId="36CEB191" w14:textId="673A236F" w:rsidR="007B668B" w:rsidRDefault="007B668B" w:rsidP="00DE3F6E">
            <w:pPr>
              <w:pStyle w:val="ListParagraph"/>
              <w:numPr>
                <w:ilvl w:val="0"/>
                <w:numId w:val="4"/>
              </w:numPr>
            </w:pPr>
            <w:r w:rsidRPr="007B668B">
              <w:rPr>
                <w:b/>
              </w:rPr>
              <w:t>Consider the work environment</w:t>
            </w:r>
            <w:r>
              <w:t xml:space="preserve"> – do not work in areas with sewage</w:t>
            </w:r>
            <w:r w:rsidR="00EB14E4">
              <w:t xml:space="preserve"> outlets</w:t>
            </w:r>
            <w:r>
              <w:t xml:space="preserve"> </w:t>
            </w:r>
            <w:r w:rsidR="00A9369C">
              <w:t>or after periods of high rainfall</w:t>
            </w:r>
          </w:p>
          <w:p w14:paraId="3C6E43F3" w14:textId="5C1F3971" w:rsidR="00EB14E4" w:rsidRPr="003C22F0" w:rsidRDefault="00EB14E4" w:rsidP="00DE3F6E">
            <w:pPr>
              <w:pStyle w:val="ListParagraph"/>
              <w:numPr>
                <w:ilvl w:val="0"/>
                <w:numId w:val="4"/>
              </w:numPr>
            </w:pPr>
            <w:r w:rsidRPr="003C22F0">
              <w:rPr>
                <w:b/>
              </w:rPr>
              <w:t xml:space="preserve">What is a watercourse </w:t>
            </w:r>
            <w:r w:rsidRPr="003C22F0">
              <w:t>– anywhere that there is water including streams, ditches, ponds, lakes and rivers.</w:t>
            </w:r>
          </w:p>
          <w:p w14:paraId="24D94BD7" w14:textId="158009AF" w:rsidR="00095CCF" w:rsidRPr="00095CCF" w:rsidRDefault="00095CCF" w:rsidP="00DE3F6E">
            <w:pPr>
              <w:pStyle w:val="ListParagraph"/>
              <w:numPr>
                <w:ilvl w:val="0"/>
                <w:numId w:val="4"/>
              </w:numPr>
            </w:pPr>
            <w:r>
              <w:rPr>
                <w:b/>
              </w:rPr>
              <w:t>Consider the job and number of individuals required to safely carry it out:</w:t>
            </w:r>
          </w:p>
          <w:p w14:paraId="2D77AA35" w14:textId="6C32D6D3" w:rsidR="00780C7B" w:rsidRPr="00095CCF" w:rsidRDefault="00780C7B" w:rsidP="00095CCF">
            <w:pPr>
              <w:pStyle w:val="ListParagraph"/>
              <w:numPr>
                <w:ilvl w:val="1"/>
                <w:numId w:val="4"/>
              </w:numPr>
            </w:pPr>
            <w:r>
              <w:t xml:space="preserve">Do not lone work in the </w:t>
            </w:r>
            <w:r w:rsidRPr="00D06319">
              <w:rPr>
                <w:b/>
                <w:bCs/>
                <w:color w:val="FFC000"/>
              </w:rPr>
              <w:t>amber</w:t>
            </w:r>
            <w:r>
              <w:t xml:space="preserve"> or </w:t>
            </w:r>
            <w:r w:rsidRPr="00D06319">
              <w:rPr>
                <w:color w:val="FF0000"/>
              </w:rPr>
              <w:t>red</w:t>
            </w:r>
            <w:r>
              <w:t xml:space="preserve"> zone – including surveys</w:t>
            </w:r>
          </w:p>
          <w:p w14:paraId="327ED035" w14:textId="164E2FA3" w:rsidR="00411F77" w:rsidRDefault="00411F77" w:rsidP="00DE3F6E">
            <w:pPr>
              <w:pStyle w:val="ListParagraph"/>
              <w:numPr>
                <w:ilvl w:val="0"/>
                <w:numId w:val="4"/>
              </w:numPr>
            </w:pPr>
            <w:r w:rsidRPr="00B3472D">
              <w:rPr>
                <w:b/>
              </w:rPr>
              <w:t>Safety brief – remind vol</w:t>
            </w:r>
            <w:r w:rsidR="00095CCF">
              <w:rPr>
                <w:b/>
              </w:rPr>
              <w:t>unteers</w:t>
            </w:r>
            <w:r w:rsidRPr="00B3472D">
              <w:rPr>
                <w:b/>
              </w:rPr>
              <w:t xml:space="preserve"> of process should something happen</w:t>
            </w:r>
            <w:r>
              <w:t xml:space="preserve"> e</w:t>
            </w:r>
            <w:r w:rsidR="00A9369C">
              <w:t>.</w:t>
            </w:r>
            <w:r>
              <w:t>g</w:t>
            </w:r>
            <w:r w:rsidR="00A9369C">
              <w:t>.</w:t>
            </w:r>
            <w:r>
              <w:t xml:space="preserve"> yellow bag has all the information </w:t>
            </w:r>
          </w:p>
          <w:p w14:paraId="495FA91E" w14:textId="77777777" w:rsidR="00780C7B" w:rsidRPr="00B3472D" w:rsidRDefault="00780C7B" w:rsidP="00780C7B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B3472D">
              <w:rPr>
                <w:b/>
              </w:rPr>
              <w:t xml:space="preserve">Divide area around water into zones </w:t>
            </w:r>
            <w:r w:rsidRPr="00B3472D">
              <w:rPr>
                <w:b/>
                <w:color w:val="C00000"/>
              </w:rPr>
              <w:t>Red</w:t>
            </w:r>
            <w:r w:rsidRPr="00B3472D">
              <w:rPr>
                <w:b/>
              </w:rPr>
              <w:t xml:space="preserve">, </w:t>
            </w:r>
            <w:r w:rsidRPr="00B3472D">
              <w:rPr>
                <w:b/>
                <w:color w:val="FF9900"/>
              </w:rPr>
              <w:t>Amber</w:t>
            </w:r>
            <w:r w:rsidRPr="00B3472D">
              <w:rPr>
                <w:b/>
              </w:rPr>
              <w:t xml:space="preserve">, </w:t>
            </w:r>
            <w:r w:rsidRPr="00B3472D">
              <w:rPr>
                <w:b/>
                <w:color w:val="00B050"/>
              </w:rPr>
              <w:t>Green</w:t>
            </w:r>
          </w:p>
          <w:p w14:paraId="75E7B75E" w14:textId="77777777" w:rsidR="00780C7B" w:rsidRPr="00B3472D" w:rsidRDefault="00780C7B" w:rsidP="00780C7B">
            <w:pPr>
              <w:pStyle w:val="ListParagraph"/>
              <w:numPr>
                <w:ilvl w:val="1"/>
                <w:numId w:val="4"/>
              </w:numPr>
              <w:rPr>
                <w:color w:val="C00000"/>
              </w:rPr>
            </w:pPr>
            <w:r w:rsidRPr="00B3472D">
              <w:rPr>
                <w:color w:val="C00000"/>
              </w:rPr>
              <w:t>Red = water = danger</w:t>
            </w:r>
          </w:p>
          <w:p w14:paraId="55727853" w14:textId="480BFE13" w:rsidR="00780C7B" w:rsidRPr="00B3472D" w:rsidRDefault="00780C7B" w:rsidP="00780C7B">
            <w:pPr>
              <w:pStyle w:val="ListParagraph"/>
              <w:numPr>
                <w:ilvl w:val="1"/>
                <w:numId w:val="4"/>
              </w:numPr>
              <w:rPr>
                <w:color w:val="FF9900"/>
              </w:rPr>
            </w:pPr>
            <w:r w:rsidRPr="00B3472D">
              <w:rPr>
                <w:color w:val="FF9900"/>
              </w:rPr>
              <w:t xml:space="preserve">Amber = bankside, shore, slope </w:t>
            </w:r>
            <w:r w:rsidR="00533140">
              <w:rPr>
                <w:color w:val="FF9900"/>
              </w:rPr>
              <w:t xml:space="preserve">– anywhere there is a </w:t>
            </w:r>
            <w:r w:rsidRPr="00B3472D">
              <w:rPr>
                <w:color w:val="FF9900"/>
              </w:rPr>
              <w:t>risk of falling into red zone</w:t>
            </w:r>
            <w:r w:rsidR="00533140">
              <w:rPr>
                <w:color w:val="FF9900"/>
              </w:rPr>
              <w:t>. The amber zone is wider the faster the water is flowing.</w:t>
            </w:r>
          </w:p>
          <w:p w14:paraId="5086405A" w14:textId="71BCA8BB" w:rsidR="00780C7B" w:rsidRPr="00780C7B" w:rsidRDefault="00780C7B" w:rsidP="00780C7B">
            <w:pPr>
              <w:pStyle w:val="ListParagraph"/>
              <w:numPr>
                <w:ilvl w:val="1"/>
                <w:numId w:val="4"/>
              </w:numPr>
              <w:rPr>
                <w:color w:val="00B050"/>
              </w:rPr>
            </w:pPr>
            <w:r w:rsidRPr="00B3472D">
              <w:rPr>
                <w:color w:val="00B050"/>
              </w:rPr>
              <w:t>Green = area furthest away from red zone</w:t>
            </w:r>
          </w:p>
          <w:p w14:paraId="6495F11F" w14:textId="446C1BB4" w:rsidR="00780C7B" w:rsidRDefault="00780C7B" w:rsidP="00780C7B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Working on the bank of a watercourse:</w:t>
            </w:r>
          </w:p>
          <w:p w14:paraId="026F92B9" w14:textId="73F49CF2" w:rsidR="00780C7B" w:rsidRPr="00780C7B" w:rsidRDefault="00780C7B" w:rsidP="00780C7B">
            <w:pPr>
              <w:pStyle w:val="ListParagraph"/>
              <w:numPr>
                <w:ilvl w:val="1"/>
                <w:numId w:val="4"/>
              </w:numPr>
            </w:pPr>
            <w:r w:rsidRPr="00780C7B">
              <w:t>Do not work on the bank of a watercourse if:</w:t>
            </w:r>
          </w:p>
          <w:p w14:paraId="0A35EF85" w14:textId="0F1F0376" w:rsidR="00780C7B" w:rsidRDefault="00780C7B" w:rsidP="00780C7B">
            <w:pPr>
              <w:pStyle w:val="ListParagraph"/>
              <w:numPr>
                <w:ilvl w:val="2"/>
                <w:numId w:val="4"/>
              </w:numPr>
            </w:pPr>
            <w:r w:rsidRPr="00780C7B">
              <w:t>The bank is too steep for you to stand with both feet in a stable position</w:t>
            </w:r>
          </w:p>
          <w:p w14:paraId="33D47034" w14:textId="32DD7EFF" w:rsidR="00533140" w:rsidRDefault="00533140" w:rsidP="00780C7B">
            <w:pPr>
              <w:pStyle w:val="ListParagraph"/>
              <w:numPr>
                <w:ilvl w:val="2"/>
                <w:numId w:val="4"/>
              </w:numPr>
            </w:pPr>
            <w:r>
              <w:t>You cannot see the base of the bank where it joins the water (i.e. it may be undercut)</w:t>
            </w:r>
          </w:p>
          <w:p w14:paraId="765DD533" w14:textId="66B97C5E" w:rsidR="00533140" w:rsidRPr="00780C7B" w:rsidRDefault="00533140" w:rsidP="00780C7B">
            <w:pPr>
              <w:pStyle w:val="ListParagraph"/>
              <w:numPr>
                <w:ilvl w:val="2"/>
                <w:numId w:val="4"/>
              </w:numPr>
            </w:pPr>
            <w:r>
              <w:t>Any time the bank looks unstable</w:t>
            </w:r>
          </w:p>
          <w:p w14:paraId="53D107F3" w14:textId="25EC1FEA" w:rsidR="00780C7B" w:rsidRDefault="00780C7B" w:rsidP="00780C7B">
            <w:pPr>
              <w:pStyle w:val="ListParagraph"/>
              <w:numPr>
                <w:ilvl w:val="2"/>
                <w:numId w:val="4"/>
              </w:numPr>
            </w:pPr>
            <w:r w:rsidRPr="00780C7B">
              <w:t xml:space="preserve">The water is over </w:t>
            </w:r>
            <w:r w:rsidR="00533140">
              <w:t>1m</w:t>
            </w:r>
            <w:r w:rsidRPr="00780C7B">
              <w:t xml:space="preserve"> deep and </w:t>
            </w:r>
            <w:r w:rsidR="00533140">
              <w:t xml:space="preserve">flowing </w:t>
            </w:r>
          </w:p>
          <w:p w14:paraId="48ABAE19" w14:textId="6DB22B75" w:rsidR="00533140" w:rsidRDefault="00EB14E4" w:rsidP="00780C7B">
            <w:pPr>
              <w:pStyle w:val="ListParagraph"/>
              <w:numPr>
                <w:ilvl w:val="2"/>
                <w:numId w:val="4"/>
              </w:numPr>
            </w:pPr>
            <w:r>
              <w:t xml:space="preserve">If work is needed in </w:t>
            </w:r>
            <w:r w:rsidR="00533140">
              <w:t xml:space="preserve">these </w:t>
            </w:r>
            <w:proofErr w:type="gramStart"/>
            <w:r w:rsidR="00533140">
              <w:t>cases</w:t>
            </w:r>
            <w:proofErr w:type="gramEnd"/>
            <w:r>
              <w:t xml:space="preserve"> then </w:t>
            </w:r>
            <w:r w:rsidR="00533140">
              <w:t xml:space="preserve">additional training and safety equipment would be </w:t>
            </w:r>
            <w:proofErr w:type="gramStart"/>
            <w:r w:rsidR="00533140">
              <w:t>required</w:t>
            </w:r>
            <w:proofErr w:type="gramEnd"/>
            <w:r w:rsidR="00533140">
              <w:t xml:space="preserve"> and you should speak to your manager prior to planning any work.</w:t>
            </w:r>
          </w:p>
          <w:p w14:paraId="489893B4" w14:textId="19D0DDD0" w:rsidR="00533140" w:rsidRDefault="00533140" w:rsidP="00533140">
            <w:pPr>
              <w:pStyle w:val="ListParagraph"/>
              <w:numPr>
                <w:ilvl w:val="1"/>
                <w:numId w:val="4"/>
              </w:numPr>
            </w:pPr>
            <w:r>
              <w:t xml:space="preserve">In some </w:t>
            </w:r>
            <w:proofErr w:type="gramStart"/>
            <w:r>
              <w:t>cases</w:t>
            </w:r>
            <w:proofErr w:type="gramEnd"/>
            <w:r>
              <w:t xml:space="preserve"> you must treat the bankside as the ‘red’ zone when it comes to safety equipment and PPE:</w:t>
            </w:r>
          </w:p>
          <w:p w14:paraId="7CDA2F01" w14:textId="444190E8" w:rsidR="00533140" w:rsidRDefault="00533140" w:rsidP="00533140">
            <w:pPr>
              <w:pStyle w:val="ListParagraph"/>
              <w:numPr>
                <w:ilvl w:val="2"/>
                <w:numId w:val="4"/>
              </w:numPr>
            </w:pPr>
            <w:r>
              <w:t>Where the water is over 50cm deep and fast flowing – you can see the movement of the water</w:t>
            </w:r>
          </w:p>
          <w:p w14:paraId="36FFF291" w14:textId="62C1EF20" w:rsidR="00533140" w:rsidRDefault="00533140" w:rsidP="00533140">
            <w:pPr>
              <w:pStyle w:val="ListParagraph"/>
              <w:numPr>
                <w:ilvl w:val="2"/>
                <w:numId w:val="4"/>
              </w:numPr>
            </w:pPr>
            <w:r>
              <w:t>Where the water is over 1m deep and stationary</w:t>
            </w:r>
          </w:p>
          <w:p w14:paraId="2093768C" w14:textId="588DF01C" w:rsidR="00B46BAD" w:rsidRPr="00EB14E4" w:rsidRDefault="00B46BAD" w:rsidP="00B46BA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EB14E4">
              <w:rPr>
                <w:b/>
              </w:rPr>
              <w:t>Working in a watercourse:</w:t>
            </w:r>
          </w:p>
          <w:p w14:paraId="5841448D" w14:textId="76D93BE6" w:rsidR="00B46BAD" w:rsidRDefault="00B46BAD" w:rsidP="00B46BAD">
            <w:pPr>
              <w:pStyle w:val="ListParagraph"/>
              <w:numPr>
                <w:ilvl w:val="1"/>
                <w:numId w:val="4"/>
              </w:numPr>
            </w:pPr>
            <w:r>
              <w:t>Only work in a water course if no other option is practical</w:t>
            </w:r>
          </w:p>
          <w:p w14:paraId="06DBE87C" w14:textId="5BF364F6" w:rsidR="00B46BAD" w:rsidRPr="003C22F0" w:rsidRDefault="00B46BAD" w:rsidP="00B46BAD">
            <w:pPr>
              <w:pStyle w:val="ListParagraph"/>
              <w:numPr>
                <w:ilvl w:val="1"/>
                <w:numId w:val="4"/>
              </w:numPr>
            </w:pPr>
            <w:r w:rsidRPr="003C22F0">
              <w:t xml:space="preserve">You MUST have been on the water safety training course before working in </w:t>
            </w:r>
            <w:r w:rsidR="00EB14E4" w:rsidRPr="003C22F0">
              <w:t xml:space="preserve">water </w:t>
            </w:r>
            <w:r w:rsidR="008845F8" w:rsidRPr="003C22F0">
              <w:t>which requires thigh or chest waders</w:t>
            </w:r>
            <w:r w:rsidR="007F10A5" w:rsidRPr="003C22F0">
              <w:t>. It is advised that you complete the water safety awareness course if working in ANY watercourse.</w:t>
            </w:r>
          </w:p>
          <w:p w14:paraId="73B95D53" w14:textId="185C770C" w:rsidR="00B46BAD" w:rsidRPr="003C22F0" w:rsidRDefault="00B46BAD" w:rsidP="00B46BAD">
            <w:pPr>
              <w:pStyle w:val="ListParagraph"/>
              <w:numPr>
                <w:ilvl w:val="1"/>
                <w:numId w:val="4"/>
              </w:numPr>
            </w:pPr>
            <w:r w:rsidRPr="003C22F0">
              <w:t>Do not work in still water deeper than waist depth</w:t>
            </w:r>
            <w:r w:rsidR="00D96E91">
              <w:t xml:space="preserve"> </w:t>
            </w:r>
          </w:p>
          <w:p w14:paraId="792F18A7" w14:textId="3FD3E1C0" w:rsidR="00635934" w:rsidRPr="003C22F0" w:rsidRDefault="00635934" w:rsidP="00B46BAD">
            <w:pPr>
              <w:pStyle w:val="ListParagraph"/>
              <w:numPr>
                <w:ilvl w:val="1"/>
                <w:numId w:val="4"/>
              </w:numPr>
            </w:pPr>
            <w:r w:rsidRPr="003C22F0">
              <w:t xml:space="preserve">If the water is turbid, you cannot clearly see the </w:t>
            </w:r>
            <w:proofErr w:type="gramStart"/>
            <w:r w:rsidRPr="003C22F0">
              <w:t>bottom</w:t>
            </w:r>
            <w:proofErr w:type="gramEnd"/>
            <w:r w:rsidRPr="003C22F0">
              <w:t xml:space="preserve"> or the bottom is soft mud use a stick/pole to test the depth and stability of the base before entering the water.</w:t>
            </w:r>
          </w:p>
          <w:p w14:paraId="653E1B22" w14:textId="398A7477" w:rsidR="00B46BAD" w:rsidRPr="003C22F0" w:rsidRDefault="00B46BAD" w:rsidP="00B46BAD">
            <w:pPr>
              <w:pStyle w:val="ListParagraph"/>
              <w:numPr>
                <w:ilvl w:val="1"/>
                <w:numId w:val="4"/>
              </w:numPr>
            </w:pPr>
            <w:r w:rsidRPr="003C22F0">
              <w:t>Moving water:</w:t>
            </w:r>
          </w:p>
          <w:p w14:paraId="0FA2C9B5" w14:textId="2943830D" w:rsidR="00B46BAD" w:rsidRPr="003C22F0" w:rsidRDefault="00B46BAD" w:rsidP="00B46BAD">
            <w:pPr>
              <w:pStyle w:val="ListParagraph"/>
              <w:numPr>
                <w:ilvl w:val="2"/>
                <w:numId w:val="4"/>
              </w:numPr>
            </w:pPr>
            <w:r w:rsidRPr="003C22F0">
              <w:t>Do not work in moving water that is over knee depth</w:t>
            </w:r>
          </w:p>
          <w:p w14:paraId="1E074EE2" w14:textId="5E3FDE45" w:rsidR="00B46BAD" w:rsidRPr="003C22F0" w:rsidRDefault="00B46BAD" w:rsidP="00B46BAD">
            <w:pPr>
              <w:pStyle w:val="ListParagraph"/>
              <w:numPr>
                <w:ilvl w:val="2"/>
                <w:numId w:val="4"/>
              </w:numPr>
            </w:pPr>
            <w:r w:rsidRPr="003C22F0">
              <w:t xml:space="preserve">Wear </w:t>
            </w:r>
            <w:r w:rsidR="00EB14E4" w:rsidRPr="003C22F0">
              <w:t xml:space="preserve">appropriate height </w:t>
            </w:r>
            <w:r w:rsidRPr="003C22F0">
              <w:t>waders</w:t>
            </w:r>
            <w:r w:rsidR="00EB14E4" w:rsidRPr="003C22F0">
              <w:t xml:space="preserve"> or wellies</w:t>
            </w:r>
            <w:r w:rsidRPr="003C22F0">
              <w:t xml:space="preserve"> whilst in moving water</w:t>
            </w:r>
          </w:p>
          <w:p w14:paraId="0DD141E4" w14:textId="2AD0C085" w:rsidR="00B46BAD" w:rsidRPr="003C22F0" w:rsidRDefault="00B46BAD" w:rsidP="00B46BAD">
            <w:pPr>
              <w:pStyle w:val="ListParagraph"/>
              <w:numPr>
                <w:ilvl w:val="2"/>
                <w:numId w:val="4"/>
              </w:numPr>
            </w:pPr>
            <w:r w:rsidRPr="003C22F0">
              <w:t>Carry a pole to help you navigate</w:t>
            </w:r>
            <w:r w:rsidR="00EB14E4" w:rsidRPr="003C22F0">
              <w:t xml:space="preserve"> where necessary and always if wearing chest waders</w:t>
            </w:r>
          </w:p>
          <w:p w14:paraId="0D15CF9F" w14:textId="4114F26D" w:rsidR="00B46BAD" w:rsidRDefault="00B46BAD" w:rsidP="00B46BAD">
            <w:pPr>
              <w:pStyle w:val="ListParagraph"/>
              <w:numPr>
                <w:ilvl w:val="1"/>
                <w:numId w:val="4"/>
              </w:numPr>
            </w:pPr>
            <w:r>
              <w:t>Always work in a group:</w:t>
            </w:r>
          </w:p>
          <w:p w14:paraId="5BA5111E" w14:textId="27F60071" w:rsidR="00B46BAD" w:rsidRDefault="00B46BAD" w:rsidP="00B46BAD">
            <w:pPr>
              <w:pStyle w:val="ListParagraph"/>
              <w:numPr>
                <w:ilvl w:val="2"/>
                <w:numId w:val="4"/>
              </w:numPr>
            </w:pPr>
            <w:r>
              <w:t>For practical work you should have two people in the water and two on the bank</w:t>
            </w:r>
          </w:p>
          <w:p w14:paraId="0FC1D792" w14:textId="7420C38E" w:rsidR="00B46BAD" w:rsidRDefault="00B46BAD" w:rsidP="00B46BAD">
            <w:pPr>
              <w:pStyle w:val="ListParagraph"/>
              <w:numPr>
                <w:ilvl w:val="2"/>
                <w:numId w:val="4"/>
              </w:numPr>
            </w:pPr>
            <w:r>
              <w:t>For survey work you can have one person in the water and minimum one on the bank</w:t>
            </w:r>
          </w:p>
          <w:p w14:paraId="19930E51" w14:textId="04E229DF" w:rsidR="00B46BAD" w:rsidRDefault="00B46BAD" w:rsidP="00B46BAD">
            <w:pPr>
              <w:pStyle w:val="ListParagraph"/>
              <w:numPr>
                <w:ilvl w:val="1"/>
                <w:numId w:val="4"/>
              </w:numPr>
            </w:pPr>
            <w:r>
              <w:t>Wear all PPE as specified below</w:t>
            </w:r>
          </w:p>
          <w:p w14:paraId="736D00CA" w14:textId="31B4832C" w:rsidR="00B46BAD" w:rsidRDefault="00B46BAD" w:rsidP="00B46BAD">
            <w:pPr>
              <w:pStyle w:val="ListParagraph"/>
              <w:numPr>
                <w:ilvl w:val="1"/>
                <w:numId w:val="4"/>
              </w:numPr>
            </w:pPr>
            <w:r>
              <w:t>Limit the length of time you are in the water to reduce the risk of hypothermia or exposure</w:t>
            </w:r>
          </w:p>
          <w:p w14:paraId="7519000E" w14:textId="62C6CE1B" w:rsidR="00B46BAD" w:rsidRPr="001635B6" w:rsidRDefault="00B46BAD" w:rsidP="00B46BAD">
            <w:pPr>
              <w:pStyle w:val="ListParagraph"/>
              <w:numPr>
                <w:ilvl w:val="1"/>
                <w:numId w:val="4"/>
              </w:numPr>
            </w:pPr>
            <w:r w:rsidRPr="001635B6">
              <w:t>Do not use power tools whilst working in the red zone</w:t>
            </w:r>
            <w:r w:rsidR="00EB14E4" w:rsidRPr="001635B6">
              <w:t xml:space="preserve"> unless approved as competent to do so and following the appropriate SOP for the tools</w:t>
            </w:r>
          </w:p>
          <w:p w14:paraId="2D12DB59" w14:textId="620B99F1" w:rsidR="00780C7B" w:rsidRDefault="00780C7B" w:rsidP="00780C7B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Safety equipment</w:t>
            </w:r>
            <w:r w:rsidR="00B46BAD">
              <w:rPr>
                <w:b/>
              </w:rPr>
              <w:t>:</w:t>
            </w:r>
          </w:p>
          <w:p w14:paraId="0E1998BB" w14:textId="533ED0B9" w:rsidR="00780C7B" w:rsidRPr="00780C7B" w:rsidRDefault="00780C7B" w:rsidP="00780C7B">
            <w:pPr>
              <w:pStyle w:val="ListParagraph"/>
              <w:numPr>
                <w:ilvl w:val="1"/>
                <w:numId w:val="4"/>
              </w:numPr>
            </w:pPr>
            <w:r w:rsidRPr="00780C7B">
              <w:t xml:space="preserve">In the </w:t>
            </w:r>
            <w:r w:rsidRPr="00324C10">
              <w:rPr>
                <w:b/>
                <w:bCs/>
                <w:color w:val="FF0000"/>
              </w:rPr>
              <w:t>red</w:t>
            </w:r>
            <w:r w:rsidRPr="00780C7B">
              <w:t xml:space="preserve"> and </w:t>
            </w:r>
            <w:r w:rsidRPr="00324C10">
              <w:rPr>
                <w:b/>
                <w:bCs/>
                <w:color w:val="FFC000"/>
              </w:rPr>
              <w:t>amber</w:t>
            </w:r>
            <w:r w:rsidRPr="00780C7B">
              <w:t xml:space="preserve"> zones:</w:t>
            </w:r>
          </w:p>
          <w:p w14:paraId="2BDA1CC1" w14:textId="2BF1C8DB" w:rsidR="00780C7B" w:rsidRPr="00780C7B" w:rsidRDefault="00780C7B" w:rsidP="00780C7B">
            <w:pPr>
              <w:pStyle w:val="ListParagraph"/>
              <w:numPr>
                <w:ilvl w:val="2"/>
                <w:numId w:val="4"/>
              </w:numPr>
            </w:pPr>
            <w:r w:rsidRPr="00780C7B">
              <w:t>Throw line</w:t>
            </w:r>
          </w:p>
          <w:p w14:paraId="75B3398B" w14:textId="1A9EFE0F" w:rsidR="00780C7B" w:rsidRDefault="00780C7B" w:rsidP="00780C7B">
            <w:pPr>
              <w:pStyle w:val="ListParagraph"/>
              <w:numPr>
                <w:ilvl w:val="2"/>
                <w:numId w:val="4"/>
              </w:numPr>
            </w:pPr>
            <w:r w:rsidRPr="00780C7B">
              <w:t>First aid kit</w:t>
            </w:r>
          </w:p>
          <w:p w14:paraId="60855672" w14:textId="5C85E05D" w:rsidR="00533140" w:rsidRPr="00780C7B" w:rsidRDefault="00461F8C" w:rsidP="00780C7B">
            <w:pPr>
              <w:pStyle w:val="ListParagraph"/>
              <w:numPr>
                <w:ilvl w:val="2"/>
                <w:numId w:val="4"/>
              </w:numPr>
            </w:pPr>
            <w:r>
              <w:t>Reach</w:t>
            </w:r>
            <w:r w:rsidR="00533140">
              <w:t xml:space="preserve"> pole</w:t>
            </w:r>
            <w:r>
              <w:t xml:space="preserve"> – any time a life jacket is being worn, plus when working alongside a lake or river wider than 2m</w:t>
            </w:r>
          </w:p>
          <w:p w14:paraId="3CD2B006" w14:textId="053E7409" w:rsidR="00780C7B" w:rsidRPr="00780C7B" w:rsidRDefault="00780C7B" w:rsidP="00780C7B">
            <w:pPr>
              <w:pStyle w:val="ListParagraph"/>
              <w:numPr>
                <w:ilvl w:val="1"/>
                <w:numId w:val="4"/>
              </w:numPr>
            </w:pPr>
            <w:r w:rsidRPr="00780C7B">
              <w:t xml:space="preserve">In the </w:t>
            </w:r>
            <w:r w:rsidRPr="00324C10">
              <w:rPr>
                <w:b/>
                <w:bCs/>
                <w:color w:val="FF0000"/>
              </w:rPr>
              <w:t>red</w:t>
            </w:r>
            <w:r w:rsidRPr="00780C7B">
              <w:t xml:space="preserve"> zone</w:t>
            </w:r>
            <w:r w:rsidR="00CD6252">
              <w:t xml:space="preserve"> you also need</w:t>
            </w:r>
            <w:r w:rsidRPr="00780C7B">
              <w:t>:</w:t>
            </w:r>
          </w:p>
          <w:p w14:paraId="6AFB6934" w14:textId="2FAF68F1" w:rsidR="00B54608" w:rsidRPr="001B1019" w:rsidRDefault="00E75DC7" w:rsidP="00780C7B">
            <w:pPr>
              <w:pStyle w:val="ListParagraph"/>
              <w:numPr>
                <w:ilvl w:val="2"/>
                <w:numId w:val="4"/>
              </w:numPr>
            </w:pPr>
            <w:proofErr w:type="spellStart"/>
            <w:r w:rsidRPr="001B1019">
              <w:t>Bouyancy</w:t>
            </w:r>
            <w:proofErr w:type="spellEnd"/>
            <w:r w:rsidRPr="001B1019">
              <w:t xml:space="preserve"> aid (when part of a </w:t>
            </w:r>
            <w:r w:rsidR="009D67C2" w:rsidRPr="001B1019">
              <w:t>work party)/</w:t>
            </w:r>
            <w:r w:rsidR="00780C7B" w:rsidRPr="001B1019">
              <w:t>Life jacket</w:t>
            </w:r>
            <w:r w:rsidR="009D67C2" w:rsidRPr="001B1019">
              <w:t xml:space="preserve"> (otherwise)</w:t>
            </w:r>
            <w:r w:rsidR="00B54608" w:rsidRPr="001B1019">
              <w:t xml:space="preserve">: </w:t>
            </w:r>
          </w:p>
          <w:p w14:paraId="5057EDF2" w14:textId="4AEFC0DF" w:rsidR="00B54608" w:rsidRDefault="00B54608" w:rsidP="00B54608">
            <w:pPr>
              <w:pStyle w:val="ListParagraph"/>
              <w:numPr>
                <w:ilvl w:val="3"/>
                <w:numId w:val="4"/>
              </w:numPr>
            </w:pPr>
            <w:r>
              <w:t>To be worn by anyone wearing</w:t>
            </w:r>
            <w:r w:rsidR="00EB14E4">
              <w:t xml:space="preserve"> chest</w:t>
            </w:r>
            <w:r>
              <w:t xml:space="preserve"> waders</w:t>
            </w:r>
          </w:p>
          <w:p w14:paraId="6DE86E95" w14:textId="7045D0B2" w:rsidR="00780C7B" w:rsidRPr="00780C7B" w:rsidRDefault="00B54608" w:rsidP="00B54608">
            <w:pPr>
              <w:pStyle w:val="ListParagraph"/>
              <w:numPr>
                <w:ilvl w:val="3"/>
                <w:numId w:val="4"/>
              </w:numPr>
            </w:pPr>
            <w:r>
              <w:t xml:space="preserve">If the individual in the red zone is wearing a life </w:t>
            </w:r>
            <w:proofErr w:type="gramStart"/>
            <w:r>
              <w:t>jacket</w:t>
            </w:r>
            <w:proofErr w:type="gramEnd"/>
            <w:r>
              <w:t xml:space="preserve"> then the individuals in the amber zone should also be wearing a life jacket</w:t>
            </w:r>
            <w:r w:rsidR="00CB4939">
              <w:t xml:space="preserve"> </w:t>
            </w:r>
          </w:p>
          <w:p w14:paraId="74FEF37F" w14:textId="722A489A" w:rsidR="00780C7B" w:rsidRPr="00780C7B" w:rsidRDefault="00780C7B" w:rsidP="00780C7B">
            <w:pPr>
              <w:pStyle w:val="ListParagraph"/>
              <w:numPr>
                <w:ilvl w:val="1"/>
                <w:numId w:val="4"/>
              </w:numPr>
            </w:pPr>
            <w:r w:rsidRPr="00780C7B">
              <w:t xml:space="preserve">In the </w:t>
            </w:r>
            <w:r w:rsidRPr="00324C10">
              <w:rPr>
                <w:b/>
                <w:bCs/>
                <w:color w:val="00B050"/>
              </w:rPr>
              <w:t>green</w:t>
            </w:r>
            <w:r w:rsidRPr="00780C7B">
              <w:t xml:space="preserve"> zone:</w:t>
            </w:r>
          </w:p>
          <w:p w14:paraId="5B3038D9" w14:textId="536D67E1" w:rsidR="00780C7B" w:rsidRPr="00780C7B" w:rsidRDefault="00780C7B" w:rsidP="00780C7B">
            <w:pPr>
              <w:pStyle w:val="ListParagraph"/>
              <w:numPr>
                <w:ilvl w:val="2"/>
                <w:numId w:val="4"/>
              </w:numPr>
            </w:pPr>
            <w:r w:rsidRPr="00780C7B">
              <w:t>First aid kit</w:t>
            </w:r>
          </w:p>
          <w:p w14:paraId="27370E1D" w14:textId="2C9DE5A7" w:rsidR="00780C7B" w:rsidRPr="00780C7B" w:rsidRDefault="00780C7B" w:rsidP="00780C7B">
            <w:pPr>
              <w:pStyle w:val="ListParagraph"/>
              <w:numPr>
                <w:ilvl w:val="2"/>
                <w:numId w:val="4"/>
              </w:numPr>
            </w:pPr>
            <w:r w:rsidRPr="00780C7B">
              <w:t>A throw line is not essential but consider the type of work you are doing and whether it would be helpful to have one available</w:t>
            </w:r>
          </w:p>
          <w:p w14:paraId="46065480" w14:textId="0BD6088E" w:rsidR="00B3472D" w:rsidRPr="00780C7B" w:rsidRDefault="00780C7B" w:rsidP="00780C7B">
            <w:pPr>
              <w:pStyle w:val="ListParagraph"/>
              <w:numPr>
                <w:ilvl w:val="1"/>
                <w:numId w:val="4"/>
              </w:numPr>
            </w:pPr>
            <w:r w:rsidRPr="00780C7B">
              <w:t xml:space="preserve">If carrying out practical work: </w:t>
            </w:r>
            <w:r w:rsidR="00B3472D" w:rsidRPr="00780C7B">
              <w:rPr>
                <w:b/>
              </w:rPr>
              <w:t>YELLOW BAG MUST BE NEAR TO WORK SITE (within 5m)</w:t>
            </w:r>
          </w:p>
          <w:p w14:paraId="7BE484C5" w14:textId="6F6E269F" w:rsidR="00411F77" w:rsidRDefault="00411F77" w:rsidP="00411F77">
            <w:pPr>
              <w:pStyle w:val="ListParagraph"/>
              <w:numPr>
                <w:ilvl w:val="0"/>
                <w:numId w:val="4"/>
              </w:numPr>
            </w:pPr>
            <w:r w:rsidRPr="00B3472D">
              <w:rPr>
                <w:b/>
              </w:rPr>
              <w:t>Consider if the job requires mechanical intervention</w:t>
            </w:r>
            <w:r>
              <w:t xml:space="preserve"> by specialists (i</w:t>
            </w:r>
            <w:r w:rsidR="00EB14E4">
              <w:t>.</w:t>
            </w:r>
            <w:r>
              <w:t>e</w:t>
            </w:r>
            <w:r w:rsidR="00EB14E4">
              <w:t>.</w:t>
            </w:r>
            <w:r>
              <w:t xml:space="preserve"> not putting our people at risk)</w:t>
            </w:r>
          </w:p>
          <w:p w14:paraId="3D08A0D0" w14:textId="77777777" w:rsidR="007B668B" w:rsidRPr="00DE3F6E" w:rsidRDefault="007B668B" w:rsidP="00CB4939">
            <w:pPr>
              <w:pStyle w:val="ListParagraph"/>
              <w:ind w:left="360"/>
            </w:pPr>
          </w:p>
        </w:tc>
      </w:tr>
      <w:tr w:rsidR="00DE3F6E" w:rsidRPr="00DE3F6E" w14:paraId="519EEDE5" w14:textId="77777777" w:rsidTr="005201D8">
        <w:trPr>
          <w:trHeight w:val="737"/>
        </w:trPr>
        <w:tc>
          <w:tcPr>
            <w:tcW w:w="3256" w:type="dxa"/>
          </w:tcPr>
          <w:p w14:paraId="2AE0878F" w14:textId="77777777" w:rsidR="00DE3F6E" w:rsidRPr="00DE3F6E" w:rsidRDefault="00DE3F6E" w:rsidP="00473BC9">
            <w:r w:rsidRPr="00DE3F6E">
              <w:t>What training and supervision is required</w:t>
            </w:r>
          </w:p>
        </w:tc>
        <w:tc>
          <w:tcPr>
            <w:tcW w:w="11198" w:type="dxa"/>
          </w:tcPr>
          <w:p w14:paraId="7CACD3C5" w14:textId="668FC6FB" w:rsidR="00CB4939" w:rsidRDefault="00CB4939" w:rsidP="00473BC9">
            <w:r>
              <w:t xml:space="preserve">Working in the </w:t>
            </w:r>
            <w:r w:rsidRPr="00E17420">
              <w:rPr>
                <w:b/>
                <w:bCs/>
                <w:color w:val="FF0000"/>
              </w:rPr>
              <w:t>red zone</w:t>
            </w:r>
            <w:r>
              <w:t>:</w:t>
            </w:r>
          </w:p>
          <w:p w14:paraId="34D181DF" w14:textId="0FE09726" w:rsidR="00CB4939" w:rsidRPr="008438BF" w:rsidRDefault="00CB4939" w:rsidP="00CB4939">
            <w:pPr>
              <w:pStyle w:val="ListParagraph"/>
              <w:numPr>
                <w:ilvl w:val="0"/>
                <w:numId w:val="9"/>
              </w:numPr>
            </w:pPr>
            <w:r w:rsidRPr="008438BF">
              <w:t>Anyone working in the red zone</w:t>
            </w:r>
            <w:r w:rsidR="003B0083" w:rsidRPr="008438BF">
              <w:t xml:space="preserve"> and wearing waders</w:t>
            </w:r>
            <w:r w:rsidRPr="008438BF">
              <w:t xml:space="preserve"> must have done the water safety training and there must be at least one other individual not in the red zone who has done the training.</w:t>
            </w:r>
          </w:p>
          <w:p w14:paraId="32C47948" w14:textId="16C1936D" w:rsidR="00CB4939" w:rsidRPr="008438BF" w:rsidRDefault="00CB4939" w:rsidP="00CB4939">
            <w:pPr>
              <w:pStyle w:val="ListParagraph"/>
              <w:numPr>
                <w:ilvl w:val="0"/>
                <w:numId w:val="9"/>
              </w:numPr>
            </w:pPr>
            <w:r w:rsidRPr="008438BF">
              <w:t>If you are wearing chest waders you must have completed the how to get out of waders in an emergency competency training</w:t>
            </w:r>
          </w:p>
          <w:p w14:paraId="14EB7D93" w14:textId="77777777" w:rsidR="00E17420" w:rsidRDefault="00E17420" w:rsidP="00CB4939"/>
          <w:p w14:paraId="3E1119A5" w14:textId="604D6A14" w:rsidR="00CB4939" w:rsidRPr="008438BF" w:rsidRDefault="00CB4939" w:rsidP="00CB4939">
            <w:r w:rsidRPr="008438BF">
              <w:t xml:space="preserve">Working in the </w:t>
            </w:r>
            <w:r w:rsidRPr="00E17420">
              <w:rPr>
                <w:b/>
                <w:bCs/>
                <w:color w:val="FFC000"/>
              </w:rPr>
              <w:t>amber zone</w:t>
            </w:r>
            <w:r w:rsidRPr="008438BF">
              <w:t>:</w:t>
            </w:r>
          </w:p>
          <w:p w14:paraId="482AD4F8" w14:textId="18069FB4" w:rsidR="00CB4939" w:rsidRPr="008438BF" w:rsidRDefault="00CB4939" w:rsidP="00CB4939">
            <w:pPr>
              <w:pStyle w:val="ListParagraph"/>
              <w:numPr>
                <w:ilvl w:val="0"/>
                <w:numId w:val="9"/>
              </w:numPr>
            </w:pPr>
            <w:r w:rsidRPr="008438BF">
              <w:t xml:space="preserve">All individuals working in the amber zone </w:t>
            </w:r>
            <w:r w:rsidR="003B0083" w:rsidRPr="008438BF">
              <w:t>are recommended to</w:t>
            </w:r>
            <w:r w:rsidRPr="008438BF">
              <w:t xml:space="preserve"> have completed the water safety training. </w:t>
            </w:r>
          </w:p>
          <w:p w14:paraId="2B8D49C8" w14:textId="77777777" w:rsidR="00E17420" w:rsidRDefault="00E17420" w:rsidP="00CB4939"/>
          <w:p w14:paraId="7BB39907" w14:textId="293D30FE" w:rsidR="00CB4939" w:rsidRDefault="00CB4939" w:rsidP="00CB4939">
            <w:r>
              <w:t xml:space="preserve">Working in the </w:t>
            </w:r>
            <w:r w:rsidRPr="00E17420">
              <w:rPr>
                <w:b/>
                <w:bCs/>
                <w:color w:val="00B050"/>
              </w:rPr>
              <w:t>green zone</w:t>
            </w:r>
            <w:r>
              <w:t>:</w:t>
            </w:r>
          </w:p>
          <w:p w14:paraId="0265E5D7" w14:textId="473063CA" w:rsidR="00CB4939" w:rsidRDefault="00CB4939" w:rsidP="00CB4939">
            <w:pPr>
              <w:pStyle w:val="ListParagraph"/>
              <w:numPr>
                <w:ilvl w:val="0"/>
                <w:numId w:val="10"/>
              </w:numPr>
            </w:pPr>
            <w:r>
              <w:t xml:space="preserve">If you are working in the green zone and you haven’t completed the water safety awareness </w:t>
            </w:r>
            <w:proofErr w:type="gramStart"/>
            <w:r>
              <w:t>training</w:t>
            </w:r>
            <w:proofErr w:type="gramEnd"/>
            <w:r>
              <w:t xml:space="preserve"> you should ensure that you do not move into the amber zone</w:t>
            </w:r>
          </w:p>
          <w:p w14:paraId="30A580F8" w14:textId="77777777" w:rsidR="00CB4939" w:rsidRDefault="00CB4939" w:rsidP="00473BC9"/>
          <w:p w14:paraId="406700C9" w14:textId="77777777" w:rsidR="00411F77" w:rsidRDefault="00915AAE" w:rsidP="00915AAE">
            <w:r>
              <w:t xml:space="preserve">Minimum of </w:t>
            </w:r>
            <w:r w:rsidRPr="00CB4939">
              <w:rPr>
                <w:b/>
              </w:rPr>
              <w:t xml:space="preserve">two </w:t>
            </w:r>
            <w:r>
              <w:t>people when working near or in water</w:t>
            </w:r>
          </w:p>
          <w:p w14:paraId="5801A189" w14:textId="77777777" w:rsidR="00E17420" w:rsidRPr="00DE3F6E" w:rsidRDefault="00E17420" w:rsidP="00915AAE"/>
        </w:tc>
      </w:tr>
      <w:tr w:rsidR="00DE3F6E" w:rsidRPr="00DE3F6E" w14:paraId="38596F34" w14:textId="77777777" w:rsidTr="005201D8">
        <w:trPr>
          <w:trHeight w:val="737"/>
        </w:trPr>
        <w:tc>
          <w:tcPr>
            <w:tcW w:w="3256" w:type="dxa"/>
          </w:tcPr>
          <w:p w14:paraId="59193DF6" w14:textId="77777777" w:rsidR="00DE3F6E" w:rsidRPr="00DE3F6E" w:rsidRDefault="00DE3F6E" w:rsidP="00473BC9">
            <w:r w:rsidRPr="00DE3F6E">
              <w:t>What PPE is required</w:t>
            </w:r>
          </w:p>
        </w:tc>
        <w:tc>
          <w:tcPr>
            <w:tcW w:w="11198" w:type="dxa"/>
          </w:tcPr>
          <w:p w14:paraId="1D9C9986" w14:textId="417E196B" w:rsidR="00CB4939" w:rsidRDefault="00CB4939" w:rsidP="00473BC9">
            <w:r>
              <w:rPr>
                <w:b/>
              </w:rPr>
              <w:t>Life jackets</w:t>
            </w:r>
            <w:r w:rsidR="00F241ED">
              <w:rPr>
                <w:b/>
              </w:rPr>
              <w:t>/buoyancy aids</w:t>
            </w:r>
            <w:r>
              <w:rPr>
                <w:b/>
              </w:rPr>
              <w:t xml:space="preserve">: </w:t>
            </w:r>
            <w:r w:rsidR="00B54608" w:rsidRPr="00B54608">
              <w:t xml:space="preserve">See section </w:t>
            </w:r>
            <w:r w:rsidR="0037536A">
              <w:t>8</w:t>
            </w:r>
            <w:r w:rsidR="00B54608" w:rsidRPr="00B54608">
              <w:t xml:space="preserve"> above for specifics on when these should be worn</w:t>
            </w:r>
            <w:r w:rsidR="00F241ED">
              <w:t>. These should be HWT provided kit.</w:t>
            </w:r>
          </w:p>
          <w:p w14:paraId="346FEC6B" w14:textId="5E04609C" w:rsidR="00A21F9B" w:rsidRPr="00B54608" w:rsidRDefault="00B54608" w:rsidP="00473BC9">
            <w:r>
              <w:rPr>
                <w:b/>
              </w:rPr>
              <w:t xml:space="preserve">Wellies/thigh waders/chest waders: </w:t>
            </w:r>
            <w:r>
              <w:t>To be worn as appropriate (chest waders only to be worn following correct competency checks)</w:t>
            </w:r>
          </w:p>
          <w:p w14:paraId="1B6ECA69" w14:textId="77777777" w:rsidR="00B3472D" w:rsidRDefault="00B3472D" w:rsidP="00473BC9">
            <w:r w:rsidRPr="00B3472D">
              <w:rPr>
                <w:b/>
              </w:rPr>
              <w:t>Reach pole:</w:t>
            </w:r>
            <w:r>
              <w:t xml:space="preserve"> for working near lakes and rivers wider than 2m</w:t>
            </w:r>
          </w:p>
          <w:p w14:paraId="62561998" w14:textId="77777777" w:rsidR="00915AAE" w:rsidRDefault="00915AAE" w:rsidP="00473BC9">
            <w:r w:rsidRPr="00915AAE">
              <w:rPr>
                <w:b/>
              </w:rPr>
              <w:t xml:space="preserve">Wading pole: </w:t>
            </w:r>
            <w:r>
              <w:t xml:space="preserve">if walking along length of watercourse </w:t>
            </w:r>
            <w:r w:rsidR="00461F8C">
              <w:t>in the water</w:t>
            </w:r>
          </w:p>
          <w:p w14:paraId="0457D37F" w14:textId="17464510" w:rsidR="00403331" w:rsidRPr="00DE3F6E" w:rsidRDefault="00403331" w:rsidP="00473BC9"/>
        </w:tc>
      </w:tr>
      <w:tr w:rsidR="00DE3F6E" w:rsidRPr="00DE3F6E" w14:paraId="740DE334" w14:textId="77777777" w:rsidTr="005201D8">
        <w:trPr>
          <w:trHeight w:val="737"/>
        </w:trPr>
        <w:tc>
          <w:tcPr>
            <w:tcW w:w="3256" w:type="dxa"/>
          </w:tcPr>
          <w:p w14:paraId="5A0BDCFB" w14:textId="77777777" w:rsidR="00DE3F6E" w:rsidRPr="00DE3F6E" w:rsidRDefault="00DE3F6E" w:rsidP="00473BC9">
            <w:r w:rsidRPr="00DE3F6E">
              <w:t>What other equipment is needed</w:t>
            </w:r>
          </w:p>
        </w:tc>
        <w:tc>
          <w:tcPr>
            <w:tcW w:w="11198" w:type="dxa"/>
          </w:tcPr>
          <w:p w14:paraId="135974A3" w14:textId="77777777" w:rsidR="00CD2E49" w:rsidRDefault="00CD2E49" w:rsidP="00403331">
            <w:r>
              <w:t>A change of clothes advise</w:t>
            </w:r>
            <w:r w:rsidR="00A96F07">
              <w:t>d</w:t>
            </w:r>
            <w:r>
              <w:t xml:space="preserve"> for anyone working in the water – advice needs to be issued in advance of work party</w:t>
            </w:r>
          </w:p>
          <w:p w14:paraId="69DC5386" w14:textId="77777777" w:rsidR="00CD2E49" w:rsidRDefault="00CD2E49" w:rsidP="00403331">
            <w:r>
              <w:t xml:space="preserve">A flask of hot water </w:t>
            </w:r>
          </w:p>
          <w:p w14:paraId="447D325E" w14:textId="77777777" w:rsidR="00014B3D" w:rsidRDefault="00014B3D" w:rsidP="00403331">
            <w:r>
              <w:t>Clean cold water and hand gel</w:t>
            </w:r>
          </w:p>
          <w:p w14:paraId="2DC17173" w14:textId="77777777" w:rsidR="007B668B" w:rsidRDefault="007B668B" w:rsidP="00403331">
            <w:r>
              <w:t>Litter pickers – debris from the water will be slippery and possible contaminated</w:t>
            </w:r>
          </w:p>
          <w:p w14:paraId="12020F33" w14:textId="77777777" w:rsidR="00403331" w:rsidRPr="00DE3F6E" w:rsidRDefault="00403331" w:rsidP="00403331"/>
        </w:tc>
      </w:tr>
      <w:tr w:rsidR="00DE3F6E" w:rsidRPr="00DE3F6E" w14:paraId="78A3F8E7" w14:textId="77777777" w:rsidTr="005201D8">
        <w:trPr>
          <w:trHeight w:val="737"/>
        </w:trPr>
        <w:tc>
          <w:tcPr>
            <w:tcW w:w="3256" w:type="dxa"/>
          </w:tcPr>
          <w:p w14:paraId="301A9797" w14:textId="77777777" w:rsidR="00DE3F6E" w:rsidRPr="00DE3F6E" w:rsidRDefault="00DE3F6E" w:rsidP="00473BC9">
            <w:r w:rsidRPr="00DE3F6E">
              <w:t>Where can you get more information</w:t>
            </w:r>
          </w:p>
        </w:tc>
        <w:tc>
          <w:tcPr>
            <w:tcW w:w="11198" w:type="dxa"/>
          </w:tcPr>
          <w:p w14:paraId="4764948E" w14:textId="7412D7E3" w:rsidR="00DE3F6E" w:rsidRPr="00DE3F6E" w:rsidRDefault="003226EC" w:rsidP="003226EC">
            <w:r>
              <w:t>West Midlands</w:t>
            </w:r>
            <w:r w:rsidR="00DC6D65">
              <w:t xml:space="preserve"> Fire Service - </w:t>
            </w:r>
            <w:hyperlink r:id="rId10" w:history="1">
              <w:r w:rsidR="00DC6D65">
                <w:rPr>
                  <w:rStyle w:val="Hyperlink"/>
                </w:rPr>
                <w:t>Water safety - West Midlands Fire Service</w:t>
              </w:r>
            </w:hyperlink>
          </w:p>
        </w:tc>
      </w:tr>
    </w:tbl>
    <w:p w14:paraId="4119E9B8" w14:textId="0AD7A679" w:rsidR="00DE3F6E" w:rsidRDefault="00DE3F6E" w:rsidP="00DE3F6E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763"/>
        <w:gridCol w:w="3581"/>
        <w:gridCol w:w="3751"/>
        <w:gridCol w:w="3465"/>
      </w:tblGrid>
      <w:tr w:rsidR="00DF0529" w:rsidRPr="00DF0529" w14:paraId="00ABD0BA" w14:textId="77777777" w:rsidTr="005B4578">
        <w:tc>
          <w:tcPr>
            <w:tcW w:w="3763" w:type="dxa"/>
          </w:tcPr>
          <w:p w14:paraId="336D5093" w14:textId="77777777" w:rsidR="00DF0529" w:rsidRPr="00DF0529" w:rsidRDefault="00DF0529" w:rsidP="00DF0529">
            <w:r w:rsidRPr="00DF0529">
              <w:t>Name of person completing form</w:t>
            </w:r>
          </w:p>
        </w:tc>
        <w:tc>
          <w:tcPr>
            <w:tcW w:w="3581" w:type="dxa"/>
          </w:tcPr>
          <w:p w14:paraId="03B8D932" w14:textId="77777777" w:rsidR="00DF0529" w:rsidRPr="00DF0529" w:rsidRDefault="00DF0529" w:rsidP="00DF0529">
            <w:r w:rsidRPr="00DF0529">
              <w:t>Role</w:t>
            </w:r>
          </w:p>
        </w:tc>
        <w:tc>
          <w:tcPr>
            <w:tcW w:w="3751" w:type="dxa"/>
          </w:tcPr>
          <w:p w14:paraId="6570F2B5" w14:textId="77777777" w:rsidR="00DF0529" w:rsidRPr="00DF0529" w:rsidRDefault="00DF0529" w:rsidP="00DF0529">
            <w:r w:rsidRPr="00DF0529">
              <w:t>Date Reviewed</w:t>
            </w:r>
          </w:p>
        </w:tc>
        <w:tc>
          <w:tcPr>
            <w:tcW w:w="3465" w:type="dxa"/>
          </w:tcPr>
          <w:p w14:paraId="391BF5A7" w14:textId="77777777" w:rsidR="00DF0529" w:rsidRPr="00DF0529" w:rsidRDefault="00DF0529" w:rsidP="00DF0529">
            <w:r w:rsidRPr="00DF0529">
              <w:t>Next review due</w:t>
            </w:r>
          </w:p>
        </w:tc>
      </w:tr>
      <w:tr w:rsidR="00DF0529" w:rsidRPr="00DF0529" w14:paraId="6AD37A5D" w14:textId="77777777" w:rsidTr="005B4578">
        <w:tc>
          <w:tcPr>
            <w:tcW w:w="3763" w:type="dxa"/>
          </w:tcPr>
          <w:p w14:paraId="5A7326DE" w14:textId="77777777" w:rsidR="00DF0529" w:rsidRPr="00DF0529" w:rsidRDefault="00DF0529" w:rsidP="00DF0529">
            <w:r w:rsidRPr="00DF0529">
              <w:t>Claire Spicer</w:t>
            </w:r>
          </w:p>
          <w:p w14:paraId="0EA6EE71" w14:textId="77777777" w:rsidR="00DF0529" w:rsidRPr="00DF0529" w:rsidRDefault="00DF0529" w:rsidP="00DF0529"/>
        </w:tc>
        <w:tc>
          <w:tcPr>
            <w:tcW w:w="3581" w:type="dxa"/>
          </w:tcPr>
          <w:p w14:paraId="3516112F" w14:textId="77777777" w:rsidR="00DF0529" w:rsidRPr="00DF0529" w:rsidRDefault="00DF0529" w:rsidP="00DF0529">
            <w:r w:rsidRPr="00DF0529">
              <w:t>Head of Nature Recovery</w:t>
            </w:r>
          </w:p>
        </w:tc>
        <w:tc>
          <w:tcPr>
            <w:tcW w:w="3751" w:type="dxa"/>
          </w:tcPr>
          <w:p w14:paraId="2A9E1164" w14:textId="77777777" w:rsidR="00DF0529" w:rsidRPr="00DF0529" w:rsidRDefault="00DF0529" w:rsidP="00DF0529">
            <w:r w:rsidRPr="00DF0529">
              <w:t>31/4/2025</w:t>
            </w:r>
          </w:p>
        </w:tc>
        <w:tc>
          <w:tcPr>
            <w:tcW w:w="3465" w:type="dxa"/>
          </w:tcPr>
          <w:p w14:paraId="0D0DF097" w14:textId="77777777" w:rsidR="00DF0529" w:rsidRPr="00DF0529" w:rsidRDefault="00DF0529" w:rsidP="00DF0529">
            <w:r w:rsidRPr="00DF0529">
              <w:t>30/4/2026</w:t>
            </w:r>
          </w:p>
        </w:tc>
      </w:tr>
    </w:tbl>
    <w:p w14:paraId="4071D042" w14:textId="77777777" w:rsidR="00DF0529" w:rsidRDefault="00DF0529" w:rsidP="00DE3F6E"/>
    <w:sectPr w:rsidR="00DF0529" w:rsidSect="001762F0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CEC"/>
    <w:multiLevelType w:val="hybridMultilevel"/>
    <w:tmpl w:val="B92EA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75F3D"/>
    <w:multiLevelType w:val="hybridMultilevel"/>
    <w:tmpl w:val="040EF68E"/>
    <w:lvl w:ilvl="0" w:tplc="0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 w15:restartNumberingAfterBreak="0">
    <w:nsid w:val="0F182DE1"/>
    <w:multiLevelType w:val="hybridMultilevel"/>
    <w:tmpl w:val="A5AC6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376B"/>
    <w:multiLevelType w:val="hybridMultilevel"/>
    <w:tmpl w:val="EB083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2E1C2B"/>
    <w:multiLevelType w:val="hybridMultilevel"/>
    <w:tmpl w:val="07CC9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651C8"/>
    <w:multiLevelType w:val="hybridMultilevel"/>
    <w:tmpl w:val="606C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F3539"/>
    <w:multiLevelType w:val="hybridMultilevel"/>
    <w:tmpl w:val="EB083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AF05E0"/>
    <w:multiLevelType w:val="hybridMultilevel"/>
    <w:tmpl w:val="47C27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529D9"/>
    <w:multiLevelType w:val="hybridMultilevel"/>
    <w:tmpl w:val="38207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6399D"/>
    <w:multiLevelType w:val="hybridMultilevel"/>
    <w:tmpl w:val="F1225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0B44F8"/>
    <w:multiLevelType w:val="hybridMultilevel"/>
    <w:tmpl w:val="2AB84602"/>
    <w:lvl w:ilvl="0" w:tplc="3768F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6A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04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E5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A9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06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8D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A8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6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46F3B31"/>
    <w:multiLevelType w:val="hybridMultilevel"/>
    <w:tmpl w:val="5C70B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926566">
    <w:abstractNumId w:val="10"/>
  </w:num>
  <w:num w:numId="2" w16cid:durableId="1034424240">
    <w:abstractNumId w:val="5"/>
  </w:num>
  <w:num w:numId="3" w16cid:durableId="1863015235">
    <w:abstractNumId w:val="3"/>
  </w:num>
  <w:num w:numId="4" w16cid:durableId="244847438">
    <w:abstractNumId w:val="6"/>
  </w:num>
  <w:num w:numId="5" w16cid:durableId="1760444561">
    <w:abstractNumId w:val="1"/>
  </w:num>
  <w:num w:numId="6" w16cid:durableId="435253319">
    <w:abstractNumId w:val="9"/>
  </w:num>
  <w:num w:numId="7" w16cid:durableId="1396473016">
    <w:abstractNumId w:val="8"/>
  </w:num>
  <w:num w:numId="8" w16cid:durableId="163476956">
    <w:abstractNumId w:val="7"/>
  </w:num>
  <w:num w:numId="9" w16cid:durableId="57555339">
    <w:abstractNumId w:val="11"/>
  </w:num>
  <w:num w:numId="10" w16cid:durableId="1167790104">
    <w:abstractNumId w:val="4"/>
  </w:num>
  <w:num w:numId="11" w16cid:durableId="751463354">
    <w:abstractNumId w:val="2"/>
  </w:num>
  <w:num w:numId="12" w16cid:durableId="135163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E"/>
    <w:rsid w:val="00013FCF"/>
    <w:rsid w:val="00014B3D"/>
    <w:rsid w:val="000222DC"/>
    <w:rsid w:val="00032F8F"/>
    <w:rsid w:val="0003599E"/>
    <w:rsid w:val="00095CCF"/>
    <w:rsid w:val="001635B6"/>
    <w:rsid w:val="001762F0"/>
    <w:rsid w:val="00181F31"/>
    <w:rsid w:val="001B1019"/>
    <w:rsid w:val="00241B24"/>
    <w:rsid w:val="003226EC"/>
    <w:rsid w:val="00324C10"/>
    <w:rsid w:val="0037536A"/>
    <w:rsid w:val="003A5ED8"/>
    <w:rsid w:val="003B0083"/>
    <w:rsid w:val="003C22F0"/>
    <w:rsid w:val="00403331"/>
    <w:rsid w:val="00411F77"/>
    <w:rsid w:val="00443751"/>
    <w:rsid w:val="00461F8C"/>
    <w:rsid w:val="00462E79"/>
    <w:rsid w:val="00476739"/>
    <w:rsid w:val="00491884"/>
    <w:rsid w:val="005201D8"/>
    <w:rsid w:val="00533140"/>
    <w:rsid w:val="00635934"/>
    <w:rsid w:val="006E1062"/>
    <w:rsid w:val="00763739"/>
    <w:rsid w:val="00780C7B"/>
    <w:rsid w:val="007B668B"/>
    <w:rsid w:val="007D2930"/>
    <w:rsid w:val="007F10A5"/>
    <w:rsid w:val="00841BE0"/>
    <w:rsid w:val="008438BF"/>
    <w:rsid w:val="008845F8"/>
    <w:rsid w:val="008B2B9C"/>
    <w:rsid w:val="00915AAE"/>
    <w:rsid w:val="00934EFF"/>
    <w:rsid w:val="009D67C2"/>
    <w:rsid w:val="00A21F9B"/>
    <w:rsid w:val="00A9369C"/>
    <w:rsid w:val="00A96F07"/>
    <w:rsid w:val="00AA42E0"/>
    <w:rsid w:val="00AC04C0"/>
    <w:rsid w:val="00AD1144"/>
    <w:rsid w:val="00AF6E73"/>
    <w:rsid w:val="00B202D1"/>
    <w:rsid w:val="00B20A40"/>
    <w:rsid w:val="00B3472D"/>
    <w:rsid w:val="00B46BAD"/>
    <w:rsid w:val="00B53390"/>
    <w:rsid w:val="00B54608"/>
    <w:rsid w:val="00BF32FF"/>
    <w:rsid w:val="00C03862"/>
    <w:rsid w:val="00C30C2D"/>
    <w:rsid w:val="00C93310"/>
    <w:rsid w:val="00CB4939"/>
    <w:rsid w:val="00CD2E49"/>
    <w:rsid w:val="00CD6252"/>
    <w:rsid w:val="00D06319"/>
    <w:rsid w:val="00D96E91"/>
    <w:rsid w:val="00DC6D65"/>
    <w:rsid w:val="00DD18ED"/>
    <w:rsid w:val="00DE3F6E"/>
    <w:rsid w:val="00DF0529"/>
    <w:rsid w:val="00E17420"/>
    <w:rsid w:val="00E75DC7"/>
    <w:rsid w:val="00EB14E4"/>
    <w:rsid w:val="00EB29F6"/>
    <w:rsid w:val="00EC794B"/>
    <w:rsid w:val="00F241ED"/>
    <w:rsid w:val="00FA318B"/>
    <w:rsid w:val="58B7F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541C"/>
  <w15:chartTrackingRefBased/>
  <w15:docId w15:val="{24717C3A-9DBD-4533-B98A-FBED08F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6E"/>
    <w:pPr>
      <w:ind w:left="720"/>
      <w:contextualSpacing/>
    </w:pPr>
  </w:style>
  <w:style w:type="table" w:styleId="TableGrid">
    <w:name w:val="Table Grid"/>
    <w:basedOn w:val="TableNormal"/>
    <w:uiPriority w:val="39"/>
    <w:rsid w:val="00DE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1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8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8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E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F052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C6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5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wmfs.net/safety/water-safety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3A965789D4478FFFB77A02494C6B" ma:contentTypeVersion="24" ma:contentTypeDescription="Create a new document." ma:contentTypeScope="" ma:versionID="338be53da9e9008bd5275f2a5e5ce602">
  <xsd:schema xmlns:xsd="http://www.w3.org/2001/XMLSchema" xmlns:xs="http://www.w3.org/2001/XMLSchema" xmlns:p="http://schemas.microsoft.com/office/2006/metadata/properties" xmlns:ns2="e8bbc233-e2ee-42b0-a740-db2dd700d634" xmlns:ns3="f9fd38a7-784d-4cb7-bf6a-24dd3b030252" targetNamespace="http://schemas.microsoft.com/office/2006/metadata/properties" ma:root="true" ma:fieldsID="9250a4cab0fafca0fec28c78460f8d24" ns2:_="" ns3:_="">
    <xsd:import namespace="e8bbc233-e2ee-42b0-a740-db2dd700d634"/>
    <xsd:import namespace="f9fd38a7-784d-4cb7-bf6a-24dd3b03025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PAIDORNOTPAID" minOccurs="0"/>
                <xsd:element ref="ns2:_Flow_SignoffStatus" minOccurs="0"/>
                <xsd:element ref="ns2:MediaServiceBillingMetadata" minOccurs="0"/>
                <xsd:element ref="ns2:RAOwner" minOccurs="0"/>
                <xsd:element ref="ns2:Signoffdate" minOccurs="0"/>
                <xsd:element ref="ns2:DateReviewed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c233-e2ee-42b0-a740-db2dd700d6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0c04fb60-3fd3-4f0e-a2ab-86db0d5ae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IDORNOTPAID" ma:index="23" nillable="true" ma:displayName="PAID OR NOT PAID" ma:default="1" ma:format="Dropdown" ma:hidden="true" ma:internalName="PAIDORNOTPAID" ma:readOnly="false">
      <xsd:simpleType>
        <xsd:restriction base="dms:Boolean"/>
      </xsd:simpleType>
    </xsd:element>
    <xsd:element name="_Flow_SignoffStatus" ma:index="24" nillable="true" ma:displayName="Sign-off status" ma:format="Dropdown" ma:internalName="Sign_x002d_off_x0020_status">
      <xsd:simpleType>
        <xsd:restriction base="dms:Choice">
          <xsd:enumeration value="Reviewed"/>
          <xsd:enumeration value="Signed off"/>
          <xsd:enumeration value="Awaiting sign off"/>
          <xsd:enumeration value="Review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RAOwner" ma:index="26" nillable="true" ma:displayName="Owner" ma:description="Author/Owner of the RA" ma:format="Dropdown" ma:list="UserInfo" ma:SharePointGroup="0" ma:internalName="R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offdate" ma:index="27" nillable="true" ma:displayName="Sign off date" ma:format="DateOnly" ma:internalName="Signoffdate">
      <xsd:simpleType>
        <xsd:restriction base="dms:DateTime"/>
      </xsd:simpleType>
    </xsd:element>
    <xsd:element name="DateReviewed" ma:index="28" nillable="true" ma:displayName="Date Reviewed" ma:description="Last date the RA was reviewed" ma:format="DateOnly" ma:internalName="DateReviewed">
      <xsd:simpleType>
        <xsd:restriction base="dms:DateTime"/>
      </xsd:simpleType>
    </xsd:element>
    <xsd:element name="Datecreated" ma:index="29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38a7-784d-4cb7-bf6a-24dd3b03025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9a9dc49-0433-49b7-b5d9-044c3c0a3adb}" ma:internalName="TaxCatchAll" ma:readOnly="false" ma:showField="CatchAllData" ma:web="f9fd38a7-784d-4cb7-bf6a-24dd3b030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d38a7-784d-4cb7-bf6a-24dd3b030252" xsi:nil="true"/>
    <lcf76f155ced4ddcb4097134ff3c332f xmlns="e8bbc233-e2ee-42b0-a740-db2dd700d634">
      <Terms xmlns="http://schemas.microsoft.com/office/infopath/2007/PartnerControls"/>
    </lcf76f155ced4ddcb4097134ff3c332f>
    <SharedWithUsers xmlns="f9fd38a7-784d-4cb7-bf6a-24dd3b030252">
      <UserInfo>
        <DisplayName>Toby Fountain</DisplayName>
        <AccountId>23</AccountId>
        <AccountType/>
      </UserInfo>
      <UserInfo>
        <DisplayName>Charlotte Bell</DisplayName>
        <AccountId>22</AccountId>
        <AccountType/>
      </UserInfo>
      <UserInfo>
        <DisplayName>Claire Spicer</DisplayName>
        <AccountId>56</AccountId>
        <AccountType/>
      </UserInfo>
      <UserInfo>
        <DisplayName>Sarah King</DisplayName>
        <AccountId>11</AccountId>
        <AccountType/>
      </UserInfo>
      <UserInfo>
        <DisplayName>Holly Thompson</DisplayName>
        <AccountId>63</AccountId>
        <AccountType/>
      </UserInfo>
      <UserInfo>
        <DisplayName>Rebecca Meredith</DisplayName>
        <AccountId>173</AccountId>
        <AccountType/>
      </UserInfo>
    </SharedWithUsers>
    <PAIDORNOTPAID xmlns="e8bbc233-e2ee-42b0-a740-db2dd700d634">true</PAIDORNOTPAID>
    <_Flow_SignoffStatus xmlns="e8bbc233-e2ee-42b0-a740-db2dd700d634" xsi:nil="true"/>
    <Datecreated xmlns="e8bbc233-e2ee-42b0-a740-db2dd700d634" xsi:nil="true"/>
    <RAOwner xmlns="e8bbc233-e2ee-42b0-a740-db2dd700d634">
      <UserInfo>
        <DisplayName/>
        <AccountId xsi:nil="true"/>
        <AccountType/>
      </UserInfo>
    </RAOwner>
    <Signoffdate xmlns="e8bbc233-e2ee-42b0-a740-db2dd700d634" xsi:nil="true"/>
    <DateReviewed xmlns="e8bbc233-e2ee-42b0-a740-db2dd700d634" xsi:nil="true"/>
  </documentManagement>
</p:properties>
</file>

<file path=customXml/itemProps1.xml><?xml version="1.0" encoding="utf-8"?>
<ds:datastoreItem xmlns:ds="http://schemas.openxmlformats.org/officeDocument/2006/customXml" ds:itemID="{13315127-E334-4D4C-BEA8-3C7FEB9C9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bc233-e2ee-42b0-a740-db2dd700d634"/>
    <ds:schemaRef ds:uri="f9fd38a7-784d-4cb7-bf6a-24dd3b030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06AFC-0F5A-405B-ABA8-9BFC52424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6248D-9E81-4B7F-BC3C-067F630457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737D6A-E0B1-4BDA-A1F2-D682C5B6207B}">
  <ds:schemaRefs>
    <ds:schemaRef ds:uri="http://schemas.microsoft.com/office/2006/documentManagement/types"/>
    <ds:schemaRef ds:uri="http://schemas.microsoft.com/office/2006/metadata/properties"/>
    <ds:schemaRef ds:uri="f9fd38a7-784d-4cb7-bf6a-24dd3b030252"/>
    <ds:schemaRef ds:uri="e8bbc233-e2ee-42b0-a740-db2dd700d634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Clarke</dc:creator>
  <cp:keywords/>
  <dc:description/>
  <cp:lastModifiedBy>Esther Clarke</cp:lastModifiedBy>
  <cp:revision>31</cp:revision>
  <cp:lastPrinted>2025-06-17T14:38:00Z</cp:lastPrinted>
  <dcterms:created xsi:type="dcterms:W3CDTF">2023-09-22T12:33:00Z</dcterms:created>
  <dcterms:modified xsi:type="dcterms:W3CDTF">2025-06-17T14:40:00Z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0x010100BDA13A965789D4478FFFB77A02494C6B</vt:lpwstr>
  </property>
  <property fmtid="{D5CDD505-2E9C-101B-9397-08002B2CF9AE}" pid="3" name="Order">
    <vt:r8>10620100</vt:r8>
  </property>
  <property fmtid="{D5CDD505-2E9C-101B-9397-08002B2CF9AE}" pid="4" name="MediaServiceImageTags">
    <vt:lpwstr/>
  </property>
</Properties>
</file>